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859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3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Попова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86382959/9092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eastAsia="Times New Roman" w:hAnsi="Times New Roman" w:cs="Times New Roman"/>
          <w:sz w:val="28"/>
          <w:szCs w:val="28"/>
        </w:rPr>
        <w:t>щью защитника не воспользовался,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шт</w:t>
      </w:r>
      <w:r>
        <w:rPr>
          <w:rFonts w:ascii="Times New Roman" w:eastAsia="Times New Roman" w:hAnsi="Times New Roman" w:cs="Times New Roman"/>
          <w:sz w:val="28"/>
          <w:szCs w:val="28"/>
        </w:rPr>
        <w:t>раф по постановлению не оплатил,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как не было денежных средств.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объяснения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материалы дела, мировой судья приходит к выводу о наличии в бездействии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400634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86382959/9092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от 18.10.2025; объяснениями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: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86382959/9092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27.12.2024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Ввиду того, что </w:t>
      </w:r>
      <w:r>
        <w:rPr>
          <w:rStyle w:val="cat-FIOgrp-1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неоднократно привлекался к административной ответственности, штрафы не оплачивает,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 назначает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3827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UserDefinedgrp-23rplc-34">
    <w:name w:val="cat-UserDefined grp-23 rplc-34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61B1-513C-4E76-8E34-0C497A38AD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